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</w:pPr>
    </w:p>
    <w:p w:rsidR="00CF59F4" w:rsidRDefault="00CF59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Paper Title</w:t>
      </w:r>
    </w:p>
    <w:p w:rsidR="00CF59F4" w:rsidRDefault="00A50E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Subtitle </w:t>
      </w:r>
    </w:p>
    <w:p w:rsidR="00DB51F7" w:rsidRDefault="00DB51F7">
      <w:pPr>
        <w:jc w:val="center"/>
        <w:rPr>
          <w:b/>
          <w:sz w:val="32"/>
          <w:szCs w:val="32"/>
          <w:lang w:val="sk-SK"/>
        </w:rPr>
      </w:pPr>
    </w:p>
    <w:p w:rsidR="00CF59F4" w:rsidRPr="00DB51F7" w:rsidRDefault="00DB51F7">
      <w:pPr>
        <w:jc w:val="center"/>
        <w:rPr>
          <w:b/>
          <w:sz w:val="32"/>
          <w:szCs w:val="32"/>
          <w:lang w:val="sk-SK"/>
        </w:rPr>
      </w:pPr>
      <w:r w:rsidRPr="00DB51F7">
        <w:rPr>
          <w:b/>
          <w:sz w:val="32"/>
          <w:szCs w:val="32"/>
          <w:lang w:val="sk-SK"/>
        </w:rPr>
        <w:t>Esej</w:t>
      </w:r>
    </w:p>
    <w:p w:rsidR="00CF59F4" w:rsidRDefault="00CF59F4">
      <w:pPr>
        <w:sectPr w:rsidR="00CF59F4">
          <w:footerReference w:type="default" r:id="rId8"/>
          <w:pgSz w:w="11906" w:h="16838"/>
          <w:pgMar w:top="1716" w:right="1797" w:bottom="1440" w:left="1797" w:header="1440" w:footer="720" w:gutter="0"/>
          <w:pgNumType w:start="1"/>
          <w:cols w:space="720"/>
          <w:docGrid w:linePitch="360"/>
        </w:sectPr>
      </w:pPr>
    </w:p>
    <w:p w:rsidR="00DB51F7" w:rsidRDefault="00DB51F7">
      <w:pPr>
        <w:jc w:val="center"/>
        <w:rPr>
          <w:b/>
          <w:sz w:val="28"/>
          <w:szCs w:val="28"/>
        </w:rPr>
      </w:pPr>
    </w:p>
    <w:p w:rsidR="00CF59F4" w:rsidRDefault="00CF5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</w:t>
      </w:r>
    </w:p>
    <w:p w:rsidR="00CF59F4" w:rsidRDefault="00CF5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author@wherever.com</w:t>
      </w:r>
    </w:p>
    <w:p w:rsidR="00CF59F4" w:rsidRDefault="00CF5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xxx</w:t>
      </w:r>
    </w:p>
    <w:p w:rsidR="00CF59F4" w:rsidRDefault="00CF5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</w:t>
      </w:r>
    </w:p>
    <w:p w:rsidR="00CF59F4" w:rsidRDefault="00CF5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City, Country</w:t>
      </w:r>
    </w:p>
    <w:p w:rsidR="00CF59F4" w:rsidRDefault="00CF59F4">
      <w:pPr>
        <w:jc w:val="center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DB51F7" w:rsidRDefault="00DB51F7">
      <w:pPr>
        <w:jc w:val="both"/>
        <w:rPr>
          <w:b/>
          <w:sz w:val="28"/>
          <w:szCs w:val="28"/>
        </w:rPr>
      </w:pPr>
    </w:p>
    <w:p w:rsidR="00CF59F4" w:rsidRDefault="00DB5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ÚVODNÉ SLOVO</w:t>
      </w:r>
    </w:p>
    <w:p w:rsidR="00CF59F4" w:rsidRDefault="00CF59F4">
      <w:pPr>
        <w:spacing w:line="360" w:lineRule="auto"/>
        <w:jc w:val="both"/>
      </w:pPr>
    </w:p>
    <w:p w:rsidR="00CF59F4" w:rsidRDefault="00CF59F4">
      <w:pPr>
        <w:spacing w:line="360" w:lineRule="auto"/>
        <w:jc w:val="both"/>
      </w:pPr>
      <w:r>
        <w:t>Font should be 12 point Times New Roman. Paper size should be A4. Page 2 should only contain the abstract and keywords. Numbering should start on page 2</w:t>
      </w:r>
      <w:r w:rsidR="00DB51F7">
        <w:t>.</w:t>
      </w:r>
      <w:r>
        <w:t xml:space="preserve"> It is suggested that authors modify this template so that margins/</w:t>
      </w:r>
      <w:proofErr w:type="spellStart"/>
      <w:r>
        <w:t>etc</w:t>
      </w:r>
      <w:proofErr w:type="spellEnd"/>
      <w:r>
        <w:t xml:space="preserve"> are all uniform. </w:t>
      </w:r>
    </w:p>
    <w:p w:rsidR="00CF59F4" w:rsidRDefault="00CF59F4">
      <w:pPr>
        <w:spacing w:line="360" w:lineRule="auto"/>
        <w:jc w:val="both"/>
      </w:pPr>
    </w:p>
    <w:p w:rsidR="00CF59F4" w:rsidRDefault="00DB5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KĽÚČOVÉ SLOVÁ</w:t>
      </w:r>
      <w:r w:rsidR="00CF59F4">
        <w:rPr>
          <w:b/>
          <w:sz w:val="28"/>
          <w:szCs w:val="28"/>
        </w:rPr>
        <w:t xml:space="preserve"> </w:t>
      </w: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spacing w:line="360" w:lineRule="auto"/>
        <w:jc w:val="both"/>
      </w:pPr>
      <w:r>
        <w:t>Keyword 1, Keyword 2, etc…</w:t>
      </w: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Introduction and Motivation </w:t>
      </w:r>
      <w:r>
        <w:rPr>
          <w:b/>
          <w:i/>
          <w:sz w:val="28"/>
          <w:szCs w:val="28"/>
        </w:rPr>
        <w:t>(or suitable heading)</w:t>
      </w: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F59F4">
      <w:pPr>
        <w:spacing w:line="360" w:lineRule="auto"/>
        <w:jc w:val="both"/>
      </w:pPr>
      <w:r>
        <w:t xml:space="preserve">The text of the paper should start on page 3. Text should be fully justified. </w:t>
      </w:r>
    </w:p>
    <w:p w:rsidR="005F1635" w:rsidRDefault="005F1635">
      <w:pPr>
        <w:spacing w:line="360" w:lineRule="auto"/>
        <w:jc w:val="both"/>
      </w:pPr>
      <w:bookmarkStart w:id="0" w:name="_GoBack"/>
      <w:bookmarkEnd w:id="0"/>
    </w:p>
    <w:p w:rsidR="00CF59F4" w:rsidRDefault="00CF59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Additional Sections</w:t>
      </w:r>
    </w:p>
    <w:p w:rsidR="00CF59F4" w:rsidRDefault="00CF59F4">
      <w:pPr>
        <w:jc w:val="both"/>
        <w:rPr>
          <w:b/>
          <w:sz w:val="28"/>
          <w:szCs w:val="28"/>
        </w:rPr>
      </w:pPr>
    </w:p>
    <w:p w:rsidR="00CF59F4" w:rsidRDefault="00CA02E2">
      <w:pPr>
        <w:spacing w:line="36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291465</wp:posOffset>
                </wp:positionV>
                <wp:extent cx="5462270" cy="541020"/>
                <wp:effectExtent l="8255" t="5715" r="635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F4" w:rsidRDefault="00CF59F4">
                            <w:pPr>
                              <w:spacing w:after="120"/>
                              <w:ind w:left="720" w:hanging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Example of …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22.95pt;width:430.1pt;height:4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" strokeweight=".5pt">
                <v:textbox inset="7.45pt,3.85pt,7.45pt,3.85pt">
                  <w:txbxContent>
                    <w:p w:rsidR="00CF59F4" w:rsidRDefault="00CF59F4">
                      <w:pPr>
                        <w:spacing w:after="120"/>
                        <w:ind w:left="720" w:hanging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Example of 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9F4">
        <w:t xml:space="preserve">Tables should follow the format(s) below. Table 2.1 shows… </w:t>
      </w:r>
    </w:p>
    <w:p w:rsidR="00CF59F4" w:rsidRDefault="00CF59F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2.1 – Example of …</w:t>
      </w:r>
    </w:p>
    <w:p w:rsidR="00CF59F4" w:rsidRDefault="00CF59F4">
      <w:pPr>
        <w:spacing w:line="360" w:lineRule="auto"/>
        <w:ind w:left="360"/>
        <w:jc w:val="center"/>
        <w:rPr>
          <w:b/>
          <w:bCs/>
          <w:sz w:val="20"/>
          <w:szCs w:val="20"/>
        </w:rPr>
      </w:pPr>
    </w:p>
    <w:p w:rsidR="00CF59F4" w:rsidRDefault="00CF59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Another Section</w:t>
      </w:r>
    </w:p>
    <w:p w:rsidR="00CF59F4" w:rsidRDefault="00CF59F4">
      <w:pPr>
        <w:spacing w:line="360" w:lineRule="auto"/>
        <w:jc w:val="both"/>
      </w:pPr>
      <w:r>
        <w:t>Text…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2256"/>
      </w:tblGrid>
      <w:tr w:rsidR="00CF59F4"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9F4" w:rsidRDefault="00CF59F4">
            <w:pPr>
              <w:pStyle w:val="TableContents"/>
              <w:snapToGrid w:val="0"/>
              <w:ind w:left="5" w:right="5"/>
              <w:jc w:val="center"/>
            </w:pPr>
            <w:r>
              <w:t>Test Number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9F4" w:rsidRDefault="00CF59F4">
            <w:pPr>
              <w:snapToGrid w:val="0"/>
              <w:spacing w:line="360" w:lineRule="auto"/>
              <w:ind w:left="5" w:right="5"/>
              <w:jc w:val="center"/>
            </w:pPr>
            <w:r>
              <w:t>Result</w:t>
            </w:r>
          </w:p>
        </w:tc>
      </w:tr>
      <w:tr w:rsidR="00CF59F4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9F4" w:rsidRDefault="00CF59F4">
            <w:pPr>
              <w:pStyle w:val="TableContents"/>
              <w:snapToGrid w:val="0"/>
              <w:ind w:left="5" w:right="5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9F4" w:rsidRDefault="00CF59F4">
            <w:pPr>
              <w:snapToGrid w:val="0"/>
              <w:spacing w:line="360" w:lineRule="auto"/>
              <w:ind w:left="5" w:right="5"/>
              <w:jc w:val="center"/>
            </w:pPr>
            <w:r>
              <w:t>Fail</w:t>
            </w:r>
          </w:p>
        </w:tc>
      </w:tr>
      <w:tr w:rsidR="00CF59F4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9F4" w:rsidRDefault="00CF59F4">
            <w:pPr>
              <w:pStyle w:val="TableContents"/>
              <w:snapToGrid w:val="0"/>
              <w:ind w:left="5" w:right="5"/>
              <w:jc w:val="center"/>
            </w:pPr>
            <w:r>
              <w:t>2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9F4" w:rsidRDefault="00CF59F4">
            <w:pPr>
              <w:snapToGrid w:val="0"/>
              <w:spacing w:line="360" w:lineRule="auto"/>
              <w:ind w:left="5" w:right="5"/>
              <w:jc w:val="center"/>
            </w:pPr>
            <w:r>
              <w:t>…</w:t>
            </w:r>
          </w:p>
        </w:tc>
      </w:tr>
      <w:tr w:rsidR="00CF59F4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9F4" w:rsidRDefault="00CF59F4">
            <w:pPr>
              <w:pStyle w:val="TableContents"/>
              <w:snapToGrid w:val="0"/>
              <w:ind w:left="5" w:right="5"/>
              <w:jc w:val="center"/>
            </w:pPr>
            <w:r>
              <w:t>3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9F4" w:rsidRDefault="00CF59F4">
            <w:pPr>
              <w:snapToGrid w:val="0"/>
              <w:spacing w:line="360" w:lineRule="auto"/>
              <w:ind w:left="5" w:right="5"/>
              <w:jc w:val="center"/>
            </w:pPr>
          </w:p>
        </w:tc>
      </w:tr>
      <w:tr w:rsidR="00CF59F4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9F4" w:rsidRDefault="00CF59F4">
            <w:pPr>
              <w:pStyle w:val="TableContents"/>
              <w:snapToGrid w:val="0"/>
              <w:ind w:left="5" w:right="5"/>
              <w:jc w:val="center"/>
            </w:pPr>
            <w:r>
              <w:t>4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9F4" w:rsidRDefault="00CF59F4">
            <w:pPr>
              <w:snapToGrid w:val="0"/>
              <w:spacing w:line="360" w:lineRule="auto"/>
              <w:ind w:left="5" w:right="5"/>
              <w:jc w:val="center"/>
            </w:pPr>
          </w:p>
        </w:tc>
      </w:tr>
      <w:tr w:rsidR="00CF59F4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9F4" w:rsidRDefault="00CF59F4">
            <w:pPr>
              <w:pStyle w:val="TableContents"/>
              <w:snapToGrid w:val="0"/>
              <w:ind w:left="5" w:right="5"/>
              <w:jc w:val="center"/>
            </w:pPr>
            <w:r>
              <w:t>5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9F4" w:rsidRDefault="00CF59F4">
            <w:pPr>
              <w:snapToGrid w:val="0"/>
              <w:spacing w:line="360" w:lineRule="auto"/>
              <w:ind w:left="5" w:right="5"/>
              <w:jc w:val="center"/>
            </w:pPr>
          </w:p>
        </w:tc>
      </w:tr>
      <w:tr w:rsidR="00CF59F4"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9F4" w:rsidRDefault="00CF59F4">
            <w:pPr>
              <w:pStyle w:val="TableContents"/>
              <w:snapToGrid w:val="0"/>
              <w:ind w:left="5" w:right="5"/>
              <w:jc w:val="center"/>
            </w:pPr>
            <w:r>
              <w:t>6</w:t>
            </w: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9F4" w:rsidRDefault="00CF59F4">
            <w:pPr>
              <w:snapToGrid w:val="0"/>
              <w:spacing w:line="360" w:lineRule="auto"/>
              <w:ind w:left="5" w:right="5"/>
              <w:jc w:val="center"/>
            </w:pPr>
          </w:p>
        </w:tc>
      </w:tr>
    </w:tbl>
    <w:p w:rsidR="00CF59F4" w:rsidRDefault="00CF59F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3.1 – Results of …</w:t>
      </w:r>
    </w:p>
    <w:p w:rsidR="00CF59F4" w:rsidRDefault="00CF59F4">
      <w:pPr>
        <w:spacing w:line="360" w:lineRule="auto"/>
        <w:jc w:val="center"/>
        <w:rPr>
          <w:b/>
          <w:bCs/>
          <w:sz w:val="20"/>
          <w:szCs w:val="20"/>
        </w:rPr>
      </w:pPr>
    </w:p>
    <w:p w:rsidR="00CF59F4" w:rsidRPr="00DB51F7" w:rsidRDefault="00CF59F4">
      <w:pPr>
        <w:spacing w:line="360" w:lineRule="auto"/>
        <w:jc w:val="both"/>
      </w:pPr>
      <w:r w:rsidRPr="00DB51F7">
        <w:t xml:space="preserve">Charts/graphs/etc. </w:t>
      </w:r>
      <w:r w:rsidR="00DB51F7" w:rsidRPr="00DB51F7">
        <w:t>are definitely recommended to be included</w:t>
      </w:r>
      <w:r w:rsidRPr="00DB51F7">
        <w:t xml:space="preserve">. </w:t>
      </w:r>
    </w:p>
    <w:p w:rsidR="00DB51F7" w:rsidRDefault="00DB51F7">
      <w:pPr>
        <w:spacing w:line="360" w:lineRule="auto"/>
        <w:jc w:val="both"/>
        <w:rPr>
          <w:b/>
          <w:sz w:val="28"/>
          <w:szCs w:val="28"/>
        </w:rPr>
      </w:pPr>
    </w:p>
    <w:p w:rsidR="00CF59F4" w:rsidRDefault="00DB51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F59F4">
        <w:rPr>
          <w:b/>
          <w:sz w:val="28"/>
          <w:szCs w:val="28"/>
        </w:rPr>
        <w:t>. References</w:t>
      </w:r>
    </w:p>
    <w:p w:rsidR="00CF59F4" w:rsidRDefault="00CF59F4">
      <w:pPr>
        <w:jc w:val="both"/>
      </w:pPr>
      <w:r>
        <w:t xml:space="preserve">The references section should be the last and the page not be numbered.  Examples of references are below. (Different formats are given – journal articles, conference papers, books, websites, </w:t>
      </w:r>
      <w:proofErr w:type="spellStart"/>
      <w:r>
        <w:t>etc</w:t>
      </w:r>
      <w:proofErr w:type="spellEnd"/>
      <w:r>
        <w:t xml:space="preserve">). </w:t>
      </w:r>
    </w:p>
    <w:p w:rsidR="00CF59F4" w:rsidRDefault="00CF59F4">
      <w:pPr>
        <w:jc w:val="both"/>
      </w:pPr>
    </w:p>
    <w:p w:rsidR="00CF59F4" w:rsidRDefault="00CF59F4">
      <w:pPr>
        <w:jc w:val="both"/>
      </w:pPr>
      <w:r>
        <w:t xml:space="preserve">When references are cited within the text of the paper they are to be in the following format - (Boyle, 2002), (Dunning and </w:t>
      </w:r>
      <w:proofErr w:type="spellStart"/>
      <w:r>
        <w:t>Parpal</w:t>
      </w:r>
      <w:proofErr w:type="spellEnd"/>
      <w:r>
        <w:t>, 1989). Etc.</w:t>
      </w:r>
    </w:p>
    <w:p w:rsidR="00CF59F4" w:rsidRDefault="00CF59F4">
      <w:pPr>
        <w:jc w:val="both"/>
      </w:pPr>
    </w:p>
    <w:p w:rsidR="00CF59F4" w:rsidRDefault="00CF59F4">
      <w:pPr>
        <w:jc w:val="both"/>
      </w:pPr>
    </w:p>
    <w:p w:rsidR="00CF59F4" w:rsidRDefault="00CF59F4">
      <w:pPr>
        <w:jc w:val="both"/>
      </w:pPr>
      <w:r>
        <w:t>Boyle, A. P., (2002). A reflective study on the use of CAA to test knowledge and understanding of mineralogy. 6th International CAA Conference (</w:t>
      </w:r>
      <w:proofErr w:type="spellStart"/>
      <w:r>
        <w:t>ed</w:t>
      </w:r>
      <w:proofErr w:type="spellEnd"/>
      <w:r>
        <w:t xml:space="preserve"> </w:t>
      </w:r>
      <w:proofErr w:type="spellStart"/>
      <w:r>
        <w:t>Danson</w:t>
      </w:r>
      <w:proofErr w:type="spellEnd"/>
      <w:r>
        <w:t xml:space="preserve">, M.), pp. 51-62, University of Loughborough. </w:t>
      </w:r>
    </w:p>
    <w:p w:rsidR="00CF59F4" w:rsidRDefault="00CF59F4">
      <w:pPr>
        <w:jc w:val="both"/>
      </w:pPr>
    </w:p>
    <w:p w:rsidR="00CF59F4" w:rsidRDefault="00CF59F4">
      <w:pPr>
        <w:jc w:val="both"/>
      </w:pPr>
      <w:r>
        <w:t xml:space="preserve">McGuire B. (1999) Multiple choice examinations. </w:t>
      </w:r>
      <w:r>
        <w:rPr>
          <w:i/>
          <w:iCs/>
        </w:rPr>
        <w:t>Anaesthesia</w:t>
      </w:r>
      <w:r>
        <w:t>; 54(7): 720.</w:t>
      </w:r>
    </w:p>
    <w:p w:rsidR="00CF59F4" w:rsidRDefault="00CF59F4">
      <w:pPr>
        <w:jc w:val="both"/>
      </w:pPr>
    </w:p>
    <w:p w:rsidR="00CF59F4" w:rsidRDefault="00CF59F4">
      <w:pPr>
        <w:jc w:val="both"/>
      </w:pPr>
      <w:r>
        <w:t xml:space="preserve">Denny, P., </w:t>
      </w:r>
      <w:proofErr w:type="spellStart"/>
      <w:r>
        <w:t>Luxton</w:t>
      </w:r>
      <w:proofErr w:type="spellEnd"/>
      <w:r>
        <w:t>-Reilly, A., and Simon, B. (2008). Evaluating a New Exam Question: Parsons Problems. ICER’08, Sydney Australia.</w:t>
      </w:r>
    </w:p>
    <w:p w:rsidR="00CF59F4" w:rsidRDefault="00CF59F4">
      <w:pPr>
        <w:jc w:val="both"/>
      </w:pPr>
    </w:p>
    <w:p w:rsidR="00CF59F4" w:rsidRDefault="00CF59F4">
      <w:pPr>
        <w:jc w:val="both"/>
      </w:pPr>
      <w:r>
        <w:t xml:space="preserve">Downing, A. (2009). Personal Communication. Assembly Language Marking Scheme, </w:t>
      </w:r>
      <w:proofErr w:type="spellStart"/>
      <w:r>
        <w:t>Dept</w:t>
      </w:r>
      <w:proofErr w:type="spellEnd"/>
      <w:r>
        <w:t xml:space="preserve"> of Computer Science, The University of </w:t>
      </w:r>
      <w:proofErr w:type="spellStart"/>
      <w:r>
        <w:t>Westerrn</w:t>
      </w:r>
      <w:proofErr w:type="spellEnd"/>
      <w:r>
        <w:t xml:space="preserve"> Ontario.</w:t>
      </w:r>
    </w:p>
    <w:p w:rsidR="00CF59F4" w:rsidRDefault="00CF59F4">
      <w:pPr>
        <w:jc w:val="both"/>
      </w:pPr>
    </w:p>
    <w:p w:rsidR="00CF59F4" w:rsidRDefault="00CF59F4">
      <w:r>
        <w:t xml:space="preserve">Dunning, D., and </w:t>
      </w:r>
      <w:proofErr w:type="spellStart"/>
      <w:r>
        <w:t>Parpal</w:t>
      </w:r>
      <w:proofErr w:type="spellEnd"/>
      <w:r>
        <w:t xml:space="preserve">, M. (1989). Mental Addition Versus Subtraction in Counterfactual Reasoning: On Assessing the Impact of Personal Actions and Life Events. Journal of </w:t>
      </w:r>
      <w:proofErr w:type="spellStart"/>
      <w:r>
        <w:t>Pereonality</w:t>
      </w:r>
      <w:proofErr w:type="spellEnd"/>
      <w:r>
        <w:t xml:space="preserve"> and Social Psychology, 1989, Vol. 57, No. 1,5-15.</w:t>
      </w:r>
    </w:p>
    <w:p w:rsidR="00CF59F4" w:rsidRDefault="00CF59F4">
      <w:pPr>
        <w:autoSpaceDE w:val="0"/>
      </w:pPr>
    </w:p>
    <w:p w:rsidR="00CF59F4" w:rsidRDefault="00CF59F4">
      <w:pPr>
        <w:autoSpaceDE w:val="0"/>
      </w:pPr>
      <w:r>
        <w:t xml:space="preserve">Holt, A. (2006). </w:t>
      </w:r>
      <w:r>
        <w:rPr>
          <w:bCs/>
        </w:rPr>
        <w:t>An Analysis of Negative Marking in Multiple-Choice Assessment. 19</w:t>
      </w:r>
      <w:r>
        <w:rPr>
          <w:bCs/>
          <w:vertAlign w:val="superscript"/>
        </w:rPr>
        <w:t>th</w:t>
      </w:r>
      <w:r>
        <w:rPr>
          <w:bCs/>
        </w:rPr>
        <w:t xml:space="preserve"> Annual C</w:t>
      </w:r>
      <w:r>
        <w:rPr>
          <w:iCs/>
        </w:rPr>
        <w:t xml:space="preserve">onference of the National Advisory Committee on Computing Qualifications </w:t>
      </w:r>
      <w:r>
        <w:t>(NACCQ 2006), Wellington, New Zealand.</w:t>
      </w:r>
    </w:p>
    <w:p w:rsidR="00CF59F4" w:rsidRDefault="00CF59F4">
      <w:pPr>
        <w:autoSpaceDE w:val="0"/>
      </w:pPr>
    </w:p>
    <w:p w:rsidR="00CF59F4" w:rsidRDefault="00CF59F4">
      <w:pPr>
        <w:autoSpaceDE w:val="0"/>
      </w:pPr>
      <w:proofErr w:type="spellStart"/>
      <w:r>
        <w:t>Samuelowicz</w:t>
      </w:r>
      <w:proofErr w:type="spellEnd"/>
      <w:r>
        <w:t xml:space="preserve">, K. and Bain, D. (1998). </w:t>
      </w:r>
      <w:r>
        <w:rPr>
          <w:bCs/>
        </w:rPr>
        <w:t>Identifying Academics’ Orientations to Assessment Practice.</w:t>
      </w:r>
      <w:r>
        <w:t xml:space="preserve"> </w:t>
      </w:r>
      <w:r>
        <w:rPr>
          <w:iCs/>
        </w:rPr>
        <w:t xml:space="preserve">Higher Education </w:t>
      </w:r>
      <w:r>
        <w:rPr>
          <w:bCs/>
        </w:rPr>
        <w:t xml:space="preserve">43: </w:t>
      </w:r>
      <w:r>
        <w:t>173–201,</w:t>
      </w:r>
    </w:p>
    <w:p w:rsidR="00CF59F4" w:rsidRDefault="00CF59F4">
      <w:pPr>
        <w:autoSpaceDE w:val="0"/>
        <w:rPr>
          <w:sz w:val="18"/>
          <w:szCs w:val="18"/>
        </w:rPr>
      </w:pPr>
    </w:p>
    <w:p w:rsidR="00CF59F4" w:rsidRDefault="00CF59F4">
      <w:pPr>
        <w:autoSpaceDE w:val="0"/>
        <w:rPr>
          <w:sz w:val="2"/>
          <w:szCs w:val="2"/>
        </w:rPr>
      </w:pPr>
    </w:p>
    <w:p w:rsidR="00CF59F4" w:rsidRDefault="00CF59F4">
      <w:pPr>
        <w:autoSpaceDE w:val="0"/>
        <w:rPr>
          <w:bCs/>
        </w:rPr>
      </w:pPr>
      <w:proofErr w:type="spellStart"/>
      <w:r>
        <w:rPr>
          <w:bCs/>
        </w:rPr>
        <w:t>Scouller</w:t>
      </w:r>
      <w:proofErr w:type="spellEnd"/>
      <w:r>
        <w:rPr>
          <w:bCs/>
        </w:rPr>
        <w:t>, K. (2006). The influence of assessment method on students’ learning</w:t>
      </w:r>
    </w:p>
    <w:p w:rsidR="00CF59F4" w:rsidRDefault="00CF59F4">
      <w:pPr>
        <w:autoSpaceDE w:val="0"/>
      </w:pPr>
      <w:r>
        <w:rPr>
          <w:bCs/>
        </w:rPr>
        <w:t xml:space="preserve">approaches: Multiple choice question examination versus assignment essay. </w:t>
      </w:r>
      <w:r>
        <w:rPr>
          <w:iCs/>
        </w:rPr>
        <w:t xml:space="preserve">Higher Education </w:t>
      </w:r>
      <w:r>
        <w:rPr>
          <w:bCs/>
        </w:rPr>
        <w:t xml:space="preserve">35: </w:t>
      </w:r>
      <w:r>
        <w:t>453–472.</w:t>
      </w:r>
    </w:p>
    <w:p w:rsidR="00CF59F4" w:rsidRDefault="00CF59F4">
      <w:pPr>
        <w:autoSpaceDE w:val="0"/>
      </w:pPr>
    </w:p>
    <w:p w:rsidR="00CF59F4" w:rsidRDefault="00CF59F4">
      <w:pPr>
        <w:autoSpaceDE w:val="0"/>
      </w:pPr>
      <w:r>
        <w:t xml:space="preserve">State Examinations Commission (2009). Marking Schemes for Leaving Certificate Examinations. Available at http://www.examinations.ie (retrieved on </w:t>
      </w:r>
      <w:proofErr w:type="spellStart"/>
      <w:r>
        <w:t>dd</w:t>
      </w:r>
      <w:proofErr w:type="spellEnd"/>
      <w:r>
        <w:t>/mm/</w:t>
      </w:r>
      <w:proofErr w:type="spellStart"/>
      <w:r>
        <w:t>yyy</w:t>
      </w:r>
      <w:proofErr w:type="spellEnd"/>
      <w:r>
        <w:t>).</w:t>
      </w:r>
    </w:p>
    <w:p w:rsidR="00CF59F4" w:rsidRDefault="00CF59F4">
      <w:pPr>
        <w:autoSpaceDE w:val="0"/>
      </w:pPr>
    </w:p>
    <w:p w:rsidR="00CF59F4" w:rsidRDefault="00CF59F4">
      <w:pPr>
        <w:autoSpaceDE w:val="0"/>
      </w:pPr>
      <w:r>
        <w:t>Underhill, N. (1987). Testing Spoken Language: A Handbook of Oral Testing Techniques. Cambridge University Press</w:t>
      </w:r>
    </w:p>
    <w:p w:rsidR="00CF59F4" w:rsidRDefault="00CF59F4">
      <w:pPr>
        <w:spacing w:line="360" w:lineRule="auto"/>
        <w:jc w:val="both"/>
      </w:pPr>
    </w:p>
    <w:p w:rsidR="00CF59F4" w:rsidRDefault="00CF59F4">
      <w:pPr>
        <w:spacing w:line="360" w:lineRule="auto"/>
        <w:jc w:val="both"/>
      </w:pPr>
    </w:p>
    <w:p w:rsidR="00CF59F4" w:rsidRDefault="00CF59F4">
      <w:pPr>
        <w:pStyle w:val="Index"/>
      </w:pPr>
    </w:p>
    <w:sectPr w:rsidR="00CF59F4">
      <w:type w:val="continuous"/>
      <w:pgSz w:w="11906" w:h="16838"/>
      <w:pgMar w:top="1716" w:right="1797" w:bottom="1440" w:left="1797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A9" w:rsidRDefault="003B2FA9">
      <w:r>
        <w:separator/>
      </w:r>
    </w:p>
  </w:endnote>
  <w:endnote w:type="continuationSeparator" w:id="0">
    <w:p w:rsidR="003B2FA9" w:rsidRDefault="003B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7" w:rsidRPr="00DB51F7" w:rsidRDefault="00DB51F7" w:rsidP="00DB51F7">
    <w:pPr>
      <w:pStyle w:val="Pta"/>
      <w:jc w:val="center"/>
      <w:rPr>
        <w:color w:val="808080"/>
        <w:sz w:val="16"/>
        <w:szCs w:val="16"/>
        <w:lang w:val="sk-SK"/>
      </w:rPr>
    </w:pPr>
    <w:r w:rsidRPr="00DB51F7">
      <w:rPr>
        <w:color w:val="808080"/>
        <w:sz w:val="16"/>
        <w:szCs w:val="16"/>
        <w:lang w:val="sk-SK"/>
      </w:rPr>
      <w:t>Pedagogická fakulta Trnavskej univer</w:t>
    </w:r>
    <w:r>
      <w:rPr>
        <w:color w:val="808080"/>
        <w:sz w:val="16"/>
        <w:szCs w:val="16"/>
        <w:lang w:val="sk-SK"/>
      </w:rPr>
      <w:t>z</w:t>
    </w:r>
    <w:r w:rsidRPr="00DB51F7">
      <w:rPr>
        <w:color w:val="808080"/>
        <w:sz w:val="16"/>
        <w:szCs w:val="16"/>
        <w:lang w:val="sk-SK"/>
      </w:rPr>
      <w:t>ity v Trnave</w:t>
    </w:r>
    <w:r w:rsidR="00CF59F4" w:rsidRPr="00DB51F7">
      <w:rPr>
        <w:color w:val="808080"/>
        <w:sz w:val="16"/>
        <w:szCs w:val="16"/>
        <w:lang w:val="sk-SK"/>
      </w:rPr>
      <w:t>,</w:t>
    </w:r>
    <w:r w:rsidRPr="00DB51F7">
      <w:rPr>
        <w:color w:val="808080"/>
        <w:sz w:val="16"/>
        <w:szCs w:val="16"/>
        <w:lang w:val="sk-SK"/>
      </w:rPr>
      <w:t xml:space="preserve"> Tvorba prezentácií, ZS 201</w:t>
    </w:r>
    <w:r w:rsidR="00500A7A">
      <w:rPr>
        <w:color w:val="808080"/>
        <w:sz w:val="16"/>
        <w:szCs w:val="16"/>
        <w:lang w:val="sk-SK"/>
      </w:rPr>
      <w:t>2</w:t>
    </w:r>
  </w:p>
  <w:p w:rsidR="00CF59F4" w:rsidRPr="00DB51F7" w:rsidRDefault="00DB51F7" w:rsidP="00DB51F7">
    <w:pPr>
      <w:pStyle w:val="Pta"/>
      <w:jc w:val="center"/>
      <w:rPr>
        <w:color w:val="808080"/>
        <w:sz w:val="16"/>
        <w:szCs w:val="16"/>
        <w:lang w:val="sk-SK"/>
      </w:rPr>
    </w:pPr>
    <w:r w:rsidRPr="00DB51F7">
      <w:rPr>
        <w:color w:val="808080"/>
        <w:sz w:val="16"/>
        <w:szCs w:val="16"/>
        <w:lang w:val="sk-SK"/>
      </w:rPr>
      <w:t>Trnava</w:t>
    </w:r>
    <w:r w:rsidR="00CF59F4" w:rsidRPr="00DB51F7">
      <w:rPr>
        <w:color w:val="808080"/>
        <w:sz w:val="16"/>
        <w:szCs w:val="16"/>
        <w:lang w:val="sk-SK"/>
      </w:rPr>
      <w:t xml:space="preserve">, </w:t>
    </w:r>
    <w:r w:rsidRPr="00DB51F7">
      <w:rPr>
        <w:color w:val="808080"/>
        <w:sz w:val="16"/>
        <w:szCs w:val="16"/>
        <w:lang w:val="sk-SK"/>
      </w:rPr>
      <w:t>Slovenská republika</w:t>
    </w:r>
    <w:r w:rsidR="00CF59F4" w:rsidRPr="00DB51F7">
      <w:rPr>
        <w:color w:val="808080"/>
        <w:sz w:val="16"/>
        <w:szCs w:val="16"/>
        <w:lang w:val="sk-SK"/>
      </w:rPr>
      <w:t xml:space="preserve">, </w:t>
    </w:r>
    <w:r w:rsidRPr="00DB51F7">
      <w:rPr>
        <w:color w:val="808080"/>
        <w:sz w:val="16"/>
        <w:szCs w:val="16"/>
        <w:lang w:val="sk-SK"/>
      </w:rPr>
      <w:t>201</w:t>
    </w:r>
    <w:r w:rsidR="00500A7A">
      <w:rPr>
        <w:color w:val="808080"/>
        <w:sz w:val="16"/>
        <w:szCs w:val="16"/>
        <w:lang w:val="sk-SK"/>
      </w:rPr>
      <w:t>2</w:t>
    </w:r>
  </w:p>
  <w:p w:rsidR="00CF59F4" w:rsidRPr="00DB51F7" w:rsidRDefault="00CF59F4" w:rsidP="00500A7A">
    <w:pPr>
      <w:pStyle w:val="Pta"/>
      <w:jc w:val="center"/>
      <w:rPr>
        <w:color w:val="808080"/>
        <w:sz w:val="16"/>
        <w:szCs w:val="16"/>
        <w:lang w:val="sk-SK"/>
      </w:rPr>
    </w:pPr>
    <w:r w:rsidRPr="00DB51F7">
      <w:rPr>
        <w:color w:val="808080"/>
        <w:sz w:val="16"/>
        <w:szCs w:val="16"/>
        <w:lang w:val="sk-SK"/>
      </w:rPr>
      <w:t>©</w:t>
    </w:r>
    <w:r w:rsidR="00500A7A">
      <w:rPr>
        <w:color w:val="808080"/>
        <w:sz w:val="16"/>
        <w:szCs w:val="16"/>
        <w:lang w:val="sk-SK"/>
      </w:rPr>
      <w:t>PaedDr</w:t>
    </w:r>
    <w:r w:rsidR="00DB51F7">
      <w:rPr>
        <w:color w:val="808080"/>
        <w:sz w:val="16"/>
        <w:szCs w:val="16"/>
        <w:lang w:val="sk-SK"/>
      </w:rPr>
      <w:t>. Stanislav Javorský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A9" w:rsidRDefault="003B2FA9">
      <w:r>
        <w:separator/>
      </w:r>
    </w:p>
  </w:footnote>
  <w:footnote w:type="continuationSeparator" w:id="0">
    <w:p w:rsidR="003B2FA9" w:rsidRDefault="003B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F7"/>
    <w:rsid w:val="003B2FA9"/>
    <w:rsid w:val="00500A7A"/>
    <w:rsid w:val="005F1635"/>
    <w:rsid w:val="007B0791"/>
    <w:rsid w:val="009B4311"/>
    <w:rsid w:val="00A50EF7"/>
    <w:rsid w:val="00CA02E2"/>
    <w:rsid w:val="00CF59F4"/>
    <w:rsid w:val="00D37985"/>
    <w:rsid w:val="00DB51F7"/>
    <w:rsid w:val="00E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en-IE" w:eastAsia="ar-SA"/>
    </w:rPr>
  </w:style>
  <w:style w:type="paragraph" w:styleId="Nadpis1">
    <w:name w:val="heading 1"/>
    <w:basedOn w:val="Normlny"/>
    <w:next w:val="Zkladn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Zvraznenie">
    <w:name w:val="Emphasis"/>
    <w:qFormat/>
    <w:rPr>
      <w:i/>
      <w:iCs/>
    </w:rPr>
  </w:style>
  <w:style w:type="character" w:styleId="Hypertextovprepojenie">
    <w:name w:val="Hyperlink"/>
    <w:rPr>
      <w:color w:val="000080"/>
      <w:u w:val="single"/>
    </w:rPr>
  </w:style>
  <w:style w:type="character" w:styleId="slostrany">
    <w:name w:val="page number"/>
    <w:basedOn w:val="Predvolenpsmoodseku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Zarkazkladnhotextu31">
    <w:name w:val="Zarážka základného textu 31"/>
    <w:basedOn w:val="Normlny"/>
    <w:pPr>
      <w:ind w:left="720" w:hanging="720"/>
    </w:pPr>
    <w:rPr>
      <w:szCs w:val="20"/>
      <w:lang w:val="en-US"/>
    </w:rPr>
  </w:style>
  <w:style w:type="paragraph" w:customStyle="1" w:styleId="TableContents">
    <w:name w:val="Table Contents"/>
    <w:basedOn w:val="Normlny"/>
    <w:pPr>
      <w:widowControl w:val="0"/>
      <w:suppressLineNumbers/>
    </w:pPr>
    <w:rPr>
      <w:rFonts w:eastAsia="Arial Unicode MS"/>
      <w:kern w:val="1"/>
      <w:lang w:val="en-GB"/>
    </w:rPr>
  </w:style>
  <w:style w:type="paragraph" w:customStyle="1" w:styleId="Framecontents">
    <w:name w:val="Frame contents"/>
    <w:basedOn w:val="Zkladntex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en-IE" w:eastAsia="ar-SA"/>
    </w:rPr>
  </w:style>
  <w:style w:type="paragraph" w:styleId="Nadpis1">
    <w:name w:val="heading 1"/>
    <w:basedOn w:val="Normlny"/>
    <w:next w:val="Zkladn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Zvraznenie">
    <w:name w:val="Emphasis"/>
    <w:qFormat/>
    <w:rPr>
      <w:i/>
      <w:iCs/>
    </w:rPr>
  </w:style>
  <w:style w:type="character" w:styleId="Hypertextovprepojenie">
    <w:name w:val="Hyperlink"/>
    <w:rPr>
      <w:color w:val="000080"/>
      <w:u w:val="single"/>
    </w:rPr>
  </w:style>
  <w:style w:type="character" w:styleId="slostrany">
    <w:name w:val="page number"/>
    <w:basedOn w:val="Predvolenpsmoodseku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Zarkazkladnhotextu31">
    <w:name w:val="Zarážka základného textu 31"/>
    <w:basedOn w:val="Normlny"/>
    <w:pPr>
      <w:ind w:left="720" w:hanging="720"/>
    </w:pPr>
    <w:rPr>
      <w:szCs w:val="20"/>
      <w:lang w:val="en-US"/>
    </w:rPr>
  </w:style>
  <w:style w:type="paragraph" w:customStyle="1" w:styleId="TableContents">
    <w:name w:val="Table Contents"/>
    <w:basedOn w:val="Normlny"/>
    <w:pPr>
      <w:widowControl w:val="0"/>
      <w:suppressLineNumbers/>
    </w:pPr>
    <w:rPr>
      <w:rFonts w:eastAsia="Arial Unicode MS"/>
      <w:kern w:val="1"/>
      <w:lang w:val="en-GB"/>
    </w:rPr>
  </w:style>
  <w:style w:type="paragraph" w:customStyle="1" w:styleId="Framecontents">
    <w:name w:val="Frame contents"/>
    <w:basedOn w:val="Zkladntex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Additive vs</vt:lpstr>
    </vt:vector>
  </TitlesOfParts>
  <Company>Hewlett-Packard</Company>
  <LinksUpToDate>false</LinksUpToDate>
  <CharactersWithSpaces>2800</CharactersWithSpaces>
  <SharedDoc>false</SharedDoc>
  <HLinks>
    <vt:vector size="6" baseType="variant"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mailto:info@icep.ie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Additive vs</dc:title>
  <dc:creator>bb</dc:creator>
  <cp:lastModifiedBy>Jeruza PC</cp:lastModifiedBy>
  <cp:revision>4</cp:revision>
  <cp:lastPrinted>1900-12-31T22:00:00Z</cp:lastPrinted>
  <dcterms:created xsi:type="dcterms:W3CDTF">2012-09-12T16:25:00Z</dcterms:created>
  <dcterms:modified xsi:type="dcterms:W3CDTF">2012-09-12T16:25:00Z</dcterms:modified>
</cp:coreProperties>
</file>